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hd w:fill="ffffff" w:val="clear"/>
        <w:spacing w:after="240" w:before="0" w:line="340" w:lineRule="auto"/>
        <w:rPr>
          <w:rFonts w:ascii="Roboto" w:cs="Roboto" w:eastAsia="Roboto" w:hAnsi="Roboto"/>
          <w:b w:val="1"/>
          <w:bCs w:val="1"/>
          <w:color w:val="0f1115"/>
        </w:rPr>
      </w:pPr>
      <w:bookmarkStart w:colFirst="0" w:colLast="0" w:name="_z5lsnll6c3r2" w:id="0"/>
      <w:bookmarkEnd w:id="0"/>
      <w:r w:rsidDel="00000000" w:rsidR="00000000" w:rsidRPr="00000000">
        <w:rPr>
          <w:rFonts w:ascii="Roboto" w:cs="Roboto" w:eastAsia="Roboto" w:hAnsi="Roboto"/>
          <w:b w:val="1"/>
          <w:bCs w:val="1"/>
          <w:color w:val="0f1115"/>
          <w:rtl w:val="0"/>
        </w:rPr>
        <w:t xml:space="preserve"> The Best Site How to Buy an Old gmail Account works for google ads</w:t>
      </w:r>
    </w:p>
    <w:p w:rsidR="00000000" w:rsidDel="00000000" w:rsidP="00000000" w:rsidRDefault="00000000" w:rsidRPr="00000000" w14:paraId="00000002">
      <w:pPr>
        <w:shd w:fill="ffffff" w:val="clear"/>
        <w:spacing w:after="240" w:before="240" w:lineRule="auto"/>
        <w:rPr>
          <w:rFonts w:ascii="Roboto" w:cs="Roboto" w:eastAsia="Roboto" w:hAnsi="Roboto"/>
          <w:color w:val="0f1115"/>
          <w:sz w:val="18"/>
          <w:szCs w:val="18"/>
        </w:rPr>
      </w:pPr>
      <w:r w:rsidDel="00000000" w:rsidR="00000000" w:rsidRPr="00000000">
        <w:rPr>
          <w:rFonts w:ascii="Roboto" w:cs="Roboto" w:eastAsia="Roboto" w:hAnsi="Roboto"/>
          <w:color w:val="0f1115"/>
          <w:sz w:val="26"/>
          <w:szCs w:val="26"/>
          <w:rtl w:val="0"/>
        </w:rPr>
        <w:t xml:space="preserve">Meta Description:</w:t>
      </w:r>
      <w:r w:rsidDel="00000000" w:rsidR="00000000" w:rsidRPr="00000000">
        <w:rPr>
          <w:rFonts w:ascii="Roboto" w:cs="Roboto" w:eastAsia="Roboto" w:hAnsi="Roboto"/>
          <w:color w:val="0f1115"/>
          <w:sz w:val="18"/>
          <w:szCs w:val="18"/>
          <w:rtl w:val="0"/>
        </w:rPr>
        <w:t xml:space="preserve"> Discover how traditional Gmail integrates with Google Ads, from legacy campaign structures to modern alternatives. Learn practical applications, setup methods, and essential knowledge for effective advertising.</w:t>
      </w:r>
    </w:p>
    <w:p w:rsidR="00000000" w:rsidDel="00000000" w:rsidP="00000000" w:rsidRDefault="00000000" w:rsidRPr="00000000" w14:paraId="00000003">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Pr>
        <w:drawing>
          <wp:inline distB="114300" distT="114300" distL="114300" distR="114300">
            <wp:extent cx="5731200" cy="4800600"/>
            <wp:effectExtent b="0" l="0" r="0" t="0"/>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5731200" cy="4800600"/>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s14dt8mzvxs7" w:id="1"/>
      <w:bookmarkEnd w:id="1"/>
      <w:r w:rsidDel="00000000" w:rsidR="00000000" w:rsidRPr="00000000">
        <w:rPr>
          <w:rFonts w:ascii="Roboto" w:cs="Roboto" w:eastAsia="Roboto" w:hAnsi="Roboto"/>
          <w:b w:val="1"/>
          <w:bCs w:val="1"/>
          <w:color w:val="0f1115"/>
          <w:sz w:val="33"/>
          <w:szCs w:val="33"/>
          <w:rtl w:val="0"/>
        </w:rPr>
        <w:t xml:space="preserve">Introduction</w:t>
      </w:r>
    </w:p>
    <w:p w:rsidR="00000000" w:rsidDel="00000000" w:rsidP="00000000" w:rsidRDefault="00000000" w:rsidRPr="00000000" w14:paraId="00000005">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For years, Gmail has served as more than just an email platform—it has been a significant channel for digital advertising. Understanding how the old Gmail system worked for Google Ads provides valuable context for anyone navigating today's advertising landscape. While the standalone Gmail ad format was officially retired in July 2021, the knowledge of how it functioned remains crucial for grasping current advertising strategies and the evolution of Google's platform .</w:t>
      </w:r>
    </w:p>
    <w:p w:rsidR="00000000" w:rsidDel="00000000" w:rsidP="00000000" w:rsidRDefault="00000000" w:rsidRPr="00000000" w14:paraId="00000006">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The traditional Gmail ad system operated differently from standard display advertising. Advertisers could create dedicated Gmail campaigns within the Display Network, featuring a two-part ad structure: a collapsed mini ad visible at the top of a user's inbox, and an expanded ad that opened when users clicked the initial teaser . This unique format allowed brands to create interactive, email-like experiences directly within users' inboxes. The legacy of this system influences how advertisers approach Gmail placements today, even as the platform has transitioned to more integrated campaign types like Performance Max and Demand Gen . Understanding this foundation helps advertisers make informed decisions about reaching the massive Gmail user base, which currently serves approximately 1.8 billion users worldwide .</w:t>
      </w:r>
    </w:p>
    <w:p w:rsidR="00000000" w:rsidDel="00000000" w:rsidP="00000000" w:rsidRDefault="00000000" w:rsidRPr="00000000" w14:paraId="00000007">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This article explores the mechanics of the old Gmail advertising system, its practical applications, and the educational benefits of understanding its evolution. By examining how this system worked and what replaced it, readers can develop a more comprehensive understanding of Google's advertising ecosystem and apply these insights to their own strategies. As resources like PVASMMPath often emphasize, staying informed about platform changes is essential for effective digital marketing.</w:t>
      </w:r>
    </w:p>
    <w:p w:rsidR="00000000" w:rsidDel="00000000" w:rsidP="00000000" w:rsidRDefault="00000000" w:rsidRPr="00000000" w14:paraId="00000008">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ke8cmwekzsov" w:id="2"/>
      <w:bookmarkEnd w:id="2"/>
      <w:r w:rsidDel="00000000" w:rsidR="00000000" w:rsidRPr="00000000">
        <w:rPr>
          <w:rFonts w:ascii="Roboto" w:cs="Roboto" w:eastAsia="Roboto" w:hAnsi="Roboto"/>
          <w:b w:val="1"/>
          <w:bCs w:val="1"/>
          <w:color w:val="0f1115"/>
          <w:sz w:val="33"/>
          <w:szCs w:val="33"/>
          <w:rtl w:val="0"/>
        </w:rPr>
        <w:t xml:space="preserve">The Structure of Legacy Gmail Ads</w:t>
      </w:r>
    </w:p>
    <w:p w:rsidR="00000000" w:rsidDel="00000000" w:rsidP="00000000" w:rsidRDefault="00000000" w:rsidRPr="00000000" w14:paraId="00000009">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yg74cl5j2j6a" w:id="3"/>
      <w:bookmarkEnd w:id="3"/>
      <w:r w:rsidDel="00000000" w:rsidR="00000000" w:rsidRPr="00000000">
        <w:rPr>
          <w:rFonts w:ascii="Roboto" w:cs="Roboto" w:eastAsia="Roboto" w:hAnsi="Roboto"/>
          <w:b w:val="1"/>
          <w:bCs w:val="1"/>
          <w:color w:val="0f1115"/>
          <w:sz w:val="30"/>
          <w:szCs w:val="30"/>
          <w:rtl w:val="0"/>
        </w:rPr>
        <w:t xml:space="preserve">Understanding the Two-Part Ad Format</w:t>
      </w:r>
    </w:p>
    <w:p w:rsidR="00000000" w:rsidDel="00000000" w:rsidP="00000000" w:rsidRDefault="00000000" w:rsidRPr="00000000" w14:paraId="0000000A">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The old Gmail ad system featured a distinctive two-part structure designed to maximize user engagement while maintaining a non-intrusive presence in the inbox . The first component was the mini ad, also called the collapsed ad, which appeared at the top of a user's Gmail account, typically above the primary inbox content. This mini ad consisted of a small image and a couple of lines of ad text, resembling an unopened email preview. Users were charged when they clicked on this mini ad, making it the primary cost driver in the campaign.</w:t>
      </w:r>
    </w:p>
    <w:p w:rsidR="00000000" w:rsidDel="00000000" w:rsidP="00000000" w:rsidRDefault="00000000" w:rsidRPr="00000000" w14:paraId="0000000B">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When users clicked on the mini ad, it expanded to reveal the second component: the main ad, or expanded ad. This full-sized advertisement could include images, video content, interactive elements, and a call-to-action button directing users to the advertiser's website . Importantly, users were not charged again when clicking the expanded ad's call-to-action, making the cost structure straightforward. The expanded ad served as the primary conversion driver, where advertisers could deliver their full message and encourage deeper engagement.</w:t>
      </w:r>
    </w:p>
    <w:p w:rsidR="00000000" w:rsidDel="00000000" w:rsidP="00000000" w:rsidRDefault="00000000" w:rsidRPr="00000000" w14:paraId="0000000C">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3cv2n5xxm2xk" w:id="4"/>
      <w:bookmarkEnd w:id="4"/>
      <w:r w:rsidDel="00000000" w:rsidR="00000000" w:rsidRPr="00000000">
        <w:rPr>
          <w:rFonts w:ascii="Roboto" w:cs="Roboto" w:eastAsia="Roboto" w:hAnsi="Roboto"/>
          <w:b w:val="1"/>
          <w:bCs w:val="1"/>
          <w:color w:val="0f1115"/>
          <w:sz w:val="30"/>
          <w:szCs w:val="30"/>
          <w:rtl w:val="0"/>
        </w:rPr>
        <w:t xml:space="preserve">Creative Elements and Requirements</w:t>
      </w:r>
    </w:p>
    <w:p w:rsidR="00000000" w:rsidDel="00000000" w:rsidP="00000000" w:rsidRDefault="00000000" w:rsidRPr="00000000" w14:paraId="0000000D">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Creating effective legacy Gmail ads required assembling several key creative elements. Advertisers needed to prepare a headline, description, business name, call-to-action button text, and various images . The mini ad required concise, compelling copy to encourage the initial click, while the expanded ad demanded more comprehensive creative assets to drive conversions. Google offered two primary methods for creating these ads: uploading a single image ad or assembling various assets to create a responsive ad that Google would optimize automatically.</w:t>
      </w:r>
    </w:p>
    <w:p w:rsidR="00000000" w:rsidDel="00000000" w:rsidP="00000000" w:rsidRDefault="00000000" w:rsidRPr="00000000" w14:paraId="0000000E">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The visual and textual components needed to work in harmony across both ad formats. The mini ad's limited space demanded immediate attention and clear value propositions, while the expanded ad could provide more detailed information and stronger calls to action . Advertisers often experimented with different creative combinations to find what resonated best with their target audiences, testing variations in imagery, messaging, and offers.</w:t>
      </w:r>
    </w:p>
    <w:p w:rsidR="00000000" w:rsidDel="00000000" w:rsidP="00000000" w:rsidRDefault="00000000" w:rsidRPr="00000000" w14:paraId="0000000F">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3s66x1pmvuiq" w:id="5"/>
      <w:bookmarkEnd w:id="5"/>
      <w:r w:rsidDel="00000000" w:rsidR="00000000" w:rsidRPr="00000000">
        <w:rPr>
          <w:rFonts w:ascii="Roboto" w:cs="Roboto" w:eastAsia="Roboto" w:hAnsi="Roboto"/>
          <w:b w:val="1"/>
          <w:bCs w:val="1"/>
          <w:color w:val="0f1115"/>
          <w:sz w:val="33"/>
          <w:szCs w:val="33"/>
          <w:rtl w:val="0"/>
        </w:rPr>
        <w:t xml:space="preserve">Campaign Setup and Management</w:t>
      </w:r>
    </w:p>
    <w:p w:rsidR="00000000" w:rsidDel="00000000" w:rsidP="00000000" w:rsidRDefault="00000000" w:rsidRPr="00000000" w14:paraId="00000010">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pjy1su2bkpd3" w:id="6"/>
      <w:bookmarkEnd w:id="6"/>
      <w:r w:rsidDel="00000000" w:rsidR="00000000" w:rsidRPr="00000000">
        <w:rPr>
          <w:rFonts w:ascii="Roboto" w:cs="Roboto" w:eastAsia="Roboto" w:hAnsi="Roboto"/>
          <w:b w:val="1"/>
          <w:bCs w:val="1"/>
          <w:color w:val="0f1115"/>
          <w:sz w:val="30"/>
          <w:szCs w:val="30"/>
          <w:rtl w:val="0"/>
        </w:rPr>
        <w:t xml:space="preserve">Creating a Gmail Campaign in the Legacy System</w:t>
      </w:r>
    </w:p>
    <w:p w:rsidR="00000000" w:rsidDel="00000000" w:rsidP="00000000" w:rsidRDefault="00000000" w:rsidRPr="00000000" w14:paraId="00000011">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Setting up a legacy Gmail campaign required navigating Google Ads' campaign creation interface and selecting the appropriate options. Advertisers would create a new Display Network campaign and specifically choose Gmail as the campaign subtype . This selection determined the campaign's behavior, ad formats, and available targeting options. Once created, this campaign type could not be changed, making initial setup decisions critical.</w:t>
      </w:r>
    </w:p>
    <w:p w:rsidR="00000000" w:rsidDel="00000000" w:rsidP="00000000" w:rsidRDefault="00000000" w:rsidRPr="00000000" w14:paraId="00000012">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Within the campaign, advertisers could create ad groups and target specific audiences using various methods. Targeting options included demographic targeting, in-market audiences, remarketing lists, and keywords . However, unlike standard search campaigns, keywords in Gmail campaigns served as general themes rather than scanning users' email content for specific terms—a practice Google discontinued following privacy concerns . This distinction meant advertisers needed to think more broadly about audience interests and behaviors when targeting Gmail users.</w:t>
      </w:r>
    </w:p>
    <w:p w:rsidR="00000000" w:rsidDel="00000000" w:rsidP="00000000" w:rsidRDefault="00000000" w:rsidRPr="00000000" w14:paraId="00000013">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n3s6479abasr" w:id="7"/>
      <w:bookmarkEnd w:id="7"/>
      <w:r w:rsidDel="00000000" w:rsidR="00000000" w:rsidRPr="00000000">
        <w:rPr>
          <w:rFonts w:ascii="Roboto" w:cs="Roboto" w:eastAsia="Roboto" w:hAnsi="Roboto"/>
          <w:b w:val="1"/>
          <w:bCs w:val="1"/>
          <w:color w:val="0f1115"/>
          <w:sz w:val="30"/>
          <w:szCs w:val="30"/>
          <w:rtl w:val="0"/>
        </w:rPr>
        <w:t xml:space="preserve">Bidding Strategies and Budget Management</w:t>
      </w:r>
    </w:p>
    <w:p w:rsidR="00000000" w:rsidDel="00000000" w:rsidP="00000000" w:rsidRDefault="00000000" w:rsidRPr="00000000" w14:paraId="00000014">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Legacy Gmail campaigns operated on a cost-per-click model, with advertisers paying when users clicked on the mini ad. Industry experience suggested optimal bidding often fell in the range of 10 to 20 cents per click, with volume increasing as campaigns gained traction and advertisers could lower bids to as little as two to five cents per click depending on market conditions . This cost structure made Gmail advertising relatively affordable compared to other Google Ads formats.</w:t>
      </w:r>
    </w:p>
    <w:p w:rsidR="00000000" w:rsidDel="00000000" w:rsidP="00000000" w:rsidRDefault="00000000" w:rsidRPr="00000000" w14:paraId="00000015">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Campaign management required careful attention to metrics and performance optimization. Google provided standard campaign metrics alongside specialized reporting to track success. Advertisers needed to enable the "Gmail clicks through to website" column to measure actual website visits, as standard click metrics could be misleading. Industry observation suggested that fewer than 20 percent of users who clicked on the mini ad would subsequently click through to the advertiser's website, making conversion tracking essential .</w:t>
      </w:r>
    </w:p>
    <w:p w:rsidR="00000000" w:rsidDel="00000000" w:rsidP="00000000" w:rsidRDefault="00000000" w:rsidRPr="00000000" w14:paraId="00000016">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xl9mxm1i6ykm" w:id="8"/>
      <w:bookmarkEnd w:id="8"/>
      <w:r w:rsidDel="00000000" w:rsidR="00000000" w:rsidRPr="00000000">
        <w:rPr>
          <w:rFonts w:ascii="Roboto" w:cs="Roboto" w:eastAsia="Roboto" w:hAnsi="Roboto"/>
          <w:b w:val="1"/>
          <w:bCs w:val="1"/>
          <w:color w:val="0f1115"/>
          <w:sz w:val="33"/>
          <w:szCs w:val="33"/>
          <w:rtl w:val="0"/>
        </w:rPr>
        <w:t xml:space="preserve">Evolution to Modern Gmail Placements</w:t>
      </w:r>
    </w:p>
    <w:p w:rsidR="00000000" w:rsidDel="00000000" w:rsidP="00000000" w:rsidRDefault="00000000" w:rsidRPr="00000000" w14:paraId="00000017">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jc0ikjiu8mzj" w:id="9"/>
      <w:bookmarkEnd w:id="9"/>
      <w:r w:rsidDel="00000000" w:rsidR="00000000" w:rsidRPr="00000000">
        <w:rPr>
          <w:rFonts w:ascii="Roboto" w:cs="Roboto" w:eastAsia="Roboto" w:hAnsi="Roboto"/>
          <w:b w:val="1"/>
          <w:bCs w:val="1"/>
          <w:color w:val="0f1115"/>
          <w:sz w:val="30"/>
          <w:szCs w:val="30"/>
          <w:rtl w:val="0"/>
        </w:rPr>
        <w:t xml:space="preserve">The Transition to New Campaign Types</w:t>
      </w:r>
    </w:p>
    <w:p w:rsidR="00000000" w:rsidDel="00000000" w:rsidP="00000000" w:rsidRDefault="00000000" w:rsidRPr="00000000" w14:paraId="00000018">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In July 2021, Google officially made standalone Gmail campaigns read-only, prohibiting the creation of new campaigns or ad groups using the legacy format . This transition reflected Google's broader shift toward more integrated, AI-driven advertising solutions. Existing Gmail campaigns continued serving, but advertisers needed to adapt their strategies to the new ecosystem. The change meant that Gmail placements became embedded within other campaign types rather than existing as standalone entities.</w:t>
      </w:r>
    </w:p>
    <w:p w:rsidR="00000000" w:rsidDel="00000000" w:rsidP="00000000" w:rsidRDefault="00000000" w:rsidRPr="00000000" w14:paraId="00000019">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Today, advertisers can reach Gmail users through several campaign types: Display Campaigns, Demand Gen, Performance Max, and App campaigns . Each offers different advantages depending on campaign objectives. Display campaigns provide traditional banner and responsive display ads across the network, including Gmail placements. Demand Gen campaigns focus on visual storytelling with single-image, carousel, and video ads optimized for engagement and awareness. Performance Max leverages AI to optimize across multiple channels, including Gmail, for conversions. App campaigns drive installs and engagement among Gmail users.</w:t>
      </w:r>
    </w:p>
    <w:p w:rsidR="00000000" w:rsidDel="00000000" w:rsidP="00000000" w:rsidRDefault="00000000" w:rsidRPr="00000000" w14:paraId="0000001A">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ta4ungiruz3c" w:id="10"/>
      <w:bookmarkEnd w:id="10"/>
      <w:r w:rsidDel="00000000" w:rsidR="00000000" w:rsidRPr="00000000">
        <w:rPr>
          <w:rFonts w:ascii="Roboto" w:cs="Roboto" w:eastAsia="Roboto" w:hAnsi="Roboto"/>
          <w:b w:val="1"/>
          <w:bCs w:val="1"/>
          <w:color w:val="0f1115"/>
          <w:sz w:val="30"/>
          <w:szCs w:val="30"/>
          <w:rtl w:val="0"/>
        </w:rPr>
        <w:t xml:space="preserve">What Replaced the Legacy System</w:t>
      </w:r>
    </w:p>
    <w:p w:rsidR="00000000" w:rsidDel="00000000" w:rsidP="00000000" w:rsidRDefault="00000000" w:rsidRPr="00000000" w14:paraId="0000001B">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The modern approach to Gmail advertising offers greater flexibility and reach than the legacy system, albeit with less direct control over specific placements. Performance Max campaigns, for example, use machine learning to optimize ad delivery across Google's entire network, including Gmail, YouTube, Display, Search, and Shopping . This approach can deliver stronger results but requires advertisers to trust Google's algorithms to find the most effective placements and audience segments.</w:t>
      </w:r>
    </w:p>
    <w:p w:rsidR="00000000" w:rsidDel="00000000" w:rsidP="00000000" w:rsidRDefault="00000000" w:rsidRPr="00000000" w14:paraId="0000001C">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Video ads have also evolved within the Gmail ecosystem. Recent changes have introduced automatic website loading when users interact with video ads in Gmail, potentially inflating click metrics and creating new considerations for performance tracking . Advertisers need to segment their reporting by network and placement to isolate Gmail-specific performance and understand how these changes affect their campaign data.</w:t>
      </w:r>
    </w:p>
    <w:p w:rsidR="00000000" w:rsidDel="00000000" w:rsidP="00000000" w:rsidRDefault="00000000" w:rsidRPr="00000000" w14:paraId="0000001D">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rhmusf7kecul" w:id="11"/>
      <w:bookmarkEnd w:id="11"/>
      <w:r w:rsidDel="00000000" w:rsidR="00000000" w:rsidRPr="00000000">
        <w:rPr>
          <w:rFonts w:ascii="Roboto" w:cs="Roboto" w:eastAsia="Roboto" w:hAnsi="Roboto"/>
          <w:b w:val="1"/>
          <w:bCs w:val="1"/>
          <w:color w:val="0f1115"/>
          <w:sz w:val="33"/>
          <w:szCs w:val="33"/>
          <w:rtl w:val="0"/>
        </w:rPr>
        <w:t xml:space="preserve">Practical Applications and Benefits</w:t>
      </w:r>
    </w:p>
    <w:p w:rsidR="00000000" w:rsidDel="00000000" w:rsidP="00000000" w:rsidRDefault="00000000" w:rsidRPr="00000000" w14:paraId="0000001E">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xvmghknebhok" w:id="12"/>
      <w:bookmarkEnd w:id="12"/>
      <w:r w:rsidDel="00000000" w:rsidR="00000000" w:rsidRPr="00000000">
        <w:rPr>
          <w:rFonts w:ascii="Roboto" w:cs="Roboto" w:eastAsia="Roboto" w:hAnsi="Roboto"/>
          <w:b w:val="1"/>
          <w:bCs w:val="1"/>
          <w:color w:val="0f1115"/>
          <w:sz w:val="30"/>
          <w:szCs w:val="30"/>
          <w:rtl w:val="0"/>
        </w:rPr>
        <w:t xml:space="preserve">Reaching Targeted Audiences Effectively</w:t>
      </w:r>
    </w:p>
    <w:p w:rsidR="00000000" w:rsidDel="00000000" w:rsidP="00000000" w:rsidRDefault="00000000" w:rsidRPr="00000000" w14:paraId="0000001F">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Understanding how the old Gmail advertising system worked helps advertisers develop more effective strategies for reaching Gmail users today. The legacy system demonstrated that Gmail users represented a valuable audience segment with high engagement potential. Modern advertisers can leverage this understanding by creating Gmail-specific creatives and targeting strategies within their chosen campaign types, even without standalone Gmail campaign options.</w:t>
      </w:r>
    </w:p>
    <w:p w:rsidR="00000000" w:rsidDel="00000000" w:rsidP="00000000" w:rsidRDefault="00000000" w:rsidRPr="00000000" w14:paraId="00000020">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The key to success lies in adapting creative approaches to the Gmail environment. Ads that resemble emails in style and presentation tend to perform better, as they blend seamlessly with the user's inbox experience . Advertisers should focus on crafting compelling headlines and value propositions that encourage initial engagement, just as the legacy system required effective mini ads to drive expansion.</w:t>
      </w:r>
    </w:p>
    <w:p w:rsidR="00000000" w:rsidDel="00000000" w:rsidP="00000000" w:rsidRDefault="00000000" w:rsidRPr="00000000" w14:paraId="00000021">
      <w:pPr>
        <w:pStyle w:val="Heading3"/>
        <w:keepNext w:val="0"/>
        <w:keepLines w:val="0"/>
        <w:shd w:fill="ffffff" w:val="clear"/>
        <w:spacing w:after="240" w:before="480" w:line="360" w:lineRule="auto"/>
        <w:rPr>
          <w:rFonts w:ascii="Roboto" w:cs="Roboto" w:eastAsia="Roboto" w:hAnsi="Roboto"/>
          <w:b w:val="1"/>
          <w:bCs w:val="1"/>
          <w:color w:val="0f1115"/>
          <w:sz w:val="30"/>
          <w:szCs w:val="30"/>
        </w:rPr>
      </w:pPr>
      <w:bookmarkStart w:colFirst="0" w:colLast="0" w:name="_cuw44qlstshm" w:id="13"/>
      <w:bookmarkEnd w:id="13"/>
      <w:r w:rsidDel="00000000" w:rsidR="00000000" w:rsidRPr="00000000">
        <w:rPr>
          <w:rFonts w:ascii="Roboto" w:cs="Roboto" w:eastAsia="Roboto" w:hAnsi="Roboto"/>
          <w:b w:val="1"/>
          <w:bCs w:val="1"/>
          <w:color w:val="0f1115"/>
          <w:sz w:val="30"/>
          <w:szCs w:val="30"/>
          <w:rtl w:val="0"/>
        </w:rPr>
        <w:t xml:space="preserve">Leveraging Automation and Integration</w:t>
      </w:r>
    </w:p>
    <w:p w:rsidR="00000000" w:rsidDel="00000000" w:rsidP="00000000" w:rsidRDefault="00000000" w:rsidRPr="00000000" w14:paraId="00000022">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Modern Gmail advertising benefits from deeper integration with Google's automation capabilities. Advertisers can now receive optimization recommendations directly through Gmail, with some recommendations featuring one-click implementation buttons . While this convenience offers significant time savings, it also requires careful oversight to ensure changes align with campaign objectives.</w:t>
      </w:r>
    </w:p>
    <w:p w:rsidR="00000000" w:rsidDel="00000000" w:rsidP="00000000" w:rsidRDefault="00000000" w:rsidRPr="00000000" w14:paraId="00000023">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Automation tools also enable more sophisticated workflows connecting Gmail activity to Google Ads actions. For instance, marketers can set up triggers that send offline conversions to Google Ads when specific emails are labeled in Gmail . These integrations streamline campaign management and ensure timely data capture, building on the foundation established by the legacy Gmail advertising system.</w:t>
      </w:r>
    </w:p>
    <w:p w:rsidR="00000000" w:rsidDel="00000000" w:rsidP="00000000" w:rsidRDefault="00000000" w:rsidRPr="00000000" w14:paraId="00000024">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1cfum5derpvw" w:id="14"/>
      <w:bookmarkEnd w:id="14"/>
      <w:r w:rsidDel="00000000" w:rsidR="00000000" w:rsidRPr="00000000">
        <w:rPr>
          <w:rFonts w:ascii="Roboto" w:cs="Roboto" w:eastAsia="Roboto" w:hAnsi="Roboto"/>
          <w:b w:val="1"/>
          <w:bCs w:val="1"/>
          <w:color w:val="0f1115"/>
          <w:sz w:val="33"/>
          <w:szCs w:val="33"/>
          <w:rtl w:val="0"/>
        </w:rPr>
        <w:t xml:space="preserve">Step-by-Step Guide: Applying Knowledge of Gmail Advertising</w:t>
      </w:r>
    </w:p>
    <w:p w:rsidR="00000000" w:rsidDel="00000000" w:rsidP="00000000" w:rsidRDefault="00000000" w:rsidRPr="00000000" w14:paraId="00000025">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Understanding the legacy Gmail advertising system provides a foundation for effective modern campaign management. Follow this step-by-step approach to apply this knowledge in your current advertising efforts.</w:t>
      </w:r>
    </w:p>
    <w:p w:rsidR="00000000" w:rsidDel="00000000" w:rsidP="00000000" w:rsidRDefault="00000000" w:rsidRPr="00000000" w14:paraId="00000026">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Step 1: Choose Your Campaign Type</w:t>
        <w:br w:type="textWrapping"/>
        <w:t xml:space="preserve">Select the appropriate campaign type for your Gmail advertising objectives. For conversion-focused campaigns, consider Performance Max, which automatically includes Gmail placements . For visual storytelling and engagement, Demand Gen campaigns offer specific strengths with Gmail integration. Understanding that standalone Gmail campaigns no longer exist helps you make informed decisions about which modern format best suits your needs.</w:t>
      </w:r>
    </w:p>
    <w:p w:rsidR="00000000" w:rsidDel="00000000" w:rsidP="00000000" w:rsidRDefault="00000000" w:rsidRPr="00000000" w14:paraId="00000027">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Step 2: Create Email-Style Creatives</w:t>
        <w:br w:type="textWrapping"/>
        <w:t xml:space="preserve">Develop creative assets that align with the Gmail environment. Focus on creating compelling headlines and concise descriptions that resemble email subject lines and preview text . Include a clear business name, call-to-action button, and visually appealing images. Consider testing multiple creative variations to identify what resonates best with your target audience within the Gmail context. The two-part ad structure may no longer be required, but the principle of engaging users within the inbox environment remains relevant.</w:t>
      </w:r>
    </w:p>
    <w:p w:rsidR="00000000" w:rsidDel="00000000" w:rsidP="00000000" w:rsidRDefault="00000000" w:rsidRPr="00000000" w14:paraId="00000028">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Step 3: Set Appropriate Bidding Strategy</w:t>
        <w:br w:type="textWrapping"/>
        <w:t xml:space="preserve">Choose a bidding strategy that aligns with your campaign goals. If you're aiming for conversions, consider automated bidding strategies that Google can optimize based on performance data. For new campaigns, start with a modest budget and monitor results before scaling. Historical data suggests that Gmail placements can offer cost-effective results, with click costs potentially as low as a few cents in competitive markets .</w:t>
      </w:r>
    </w:p>
    <w:p w:rsidR="00000000" w:rsidDel="00000000" w:rsidP="00000000" w:rsidRDefault="00000000" w:rsidRPr="00000000" w14:paraId="00000029">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Step 4: Enable Proper Tracking and Reporting</w:t>
        <w:br w:type="textWrapping"/>
        <w:t xml:space="preserve">Configure your campaign to track meaningful metrics rather than vanity metrics. Enable placement segmentation in your reporting to isolate Gmail-specific performance . If running video ads via Demand Gen, segment your reporting by network to understand how Gmail placements are performing relative to other channels . Track both initial engagement metrics and ultimate conversions to understand the full customer journey.</w:t>
      </w:r>
    </w:p>
    <w:p w:rsidR="00000000" w:rsidDel="00000000" w:rsidP="00000000" w:rsidRDefault="00000000" w:rsidRPr="00000000" w14:paraId="0000002A">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Step 5: Monitor and Optimize Regularly</w:t>
        <w:br w:type="textWrapping"/>
        <w:t xml:space="preserve">Regularly review campaign performance and make data-driven adjustments. Use Google's recommendation features cautiously—while automation can streamline management, always verify recommendations before implementing changes to ensure they align with your objectives . Test different audience targeting options, creative formats, and bidding strategies to continuously improve results.</w:t>
      </w:r>
    </w:p>
    <w:p w:rsidR="00000000" w:rsidDel="00000000" w:rsidP="00000000" w:rsidRDefault="00000000" w:rsidRPr="00000000" w14:paraId="0000002B">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qteif5fz6e27" w:id="15"/>
      <w:bookmarkEnd w:id="15"/>
      <w:r w:rsidDel="00000000" w:rsidR="00000000" w:rsidRPr="00000000">
        <w:rPr>
          <w:rFonts w:ascii="Roboto" w:cs="Roboto" w:eastAsia="Roboto" w:hAnsi="Roboto"/>
          <w:b w:val="1"/>
          <w:bCs w:val="1"/>
          <w:color w:val="0f1115"/>
          <w:sz w:val="33"/>
          <w:szCs w:val="33"/>
          <w:rtl w:val="0"/>
        </w:rPr>
        <w:t xml:space="preserve">Frequently Asked Questions</w:t>
      </w:r>
    </w:p>
    <w:p w:rsidR="00000000" w:rsidDel="00000000" w:rsidP="00000000" w:rsidRDefault="00000000" w:rsidRPr="00000000" w14:paraId="0000002C">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1. Are Gmail ads still available in Google Ads?</w:t>
        <w:br w:type="textWrapping"/>
        <w:t xml:space="preserve">No, standalone Gmail ads were discontinued in July 2021 and became read-only . However, you can still reach Gmail users through other campaign types, including Display, Demand Gen, Performance Max, and App campaigns. These modern campaign types integrate Gmail placements within broader advertising strategies.</w:t>
      </w:r>
    </w:p>
    <w:p w:rsidR="00000000" w:rsidDel="00000000" w:rsidP="00000000" w:rsidRDefault="00000000" w:rsidRPr="00000000" w14:paraId="0000002D">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2. What replaced the old Gmail ad format?</w:t>
        <w:br w:type="textWrapping"/>
        <w:t xml:space="preserve">The legacy Gmail ad format was replaced by Gmail placements within four primary campaign types: Display Campaigns, Demand Gen, Performance Max, and App campaigns . Each offers different strengths depending on your advertising objectives. Performance Max, for example, uses AI-driven optimization across multiple channels including Gmail, while Demand Gen focuses on visual storytelling and engagement.</w:t>
      </w:r>
    </w:p>
    <w:p w:rsidR="00000000" w:rsidDel="00000000" w:rsidP="00000000" w:rsidRDefault="00000000" w:rsidRPr="00000000" w14:paraId="0000002E">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3. How do I target Gmail users with Google Ads today?</w:t>
        <w:br w:type="textWrapping"/>
        <w:t xml:space="preserve">To target Gmail users, create a campaign using one of the active campaign types that includes Gmail placements. For conversion-focused campaigns, Performance Max offers comprehensive reach across Google's network. For visual engagement, Demand Gen campaigns include Gmail alongside YouTube and Discover placements . Use audience targeting options and create creatives that work well within the Gmail environment.</w:t>
      </w:r>
    </w:p>
    <w:p w:rsidR="00000000" w:rsidDel="00000000" w:rsidP="00000000" w:rsidRDefault="00000000" w:rsidRPr="00000000" w14:paraId="0000002F">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4. How much do Gmail placements cost?</w:t>
        <w:br w:type="textWrapping"/>
        <w:t xml:space="preserve">Costs for Gmail placements vary based on competition, targeting, and bidding strategy. Historical data from legacy campaigns suggested effective costs per click often ranged from 10 to 20 cents, with the potential to lower bids to two to five cents after gaining traction . Modern costs depend on campaign settings and competition, but Gmail placements generally remain cost-effective compared to other Google Ads formats.</w:t>
      </w:r>
    </w:p>
    <w:p w:rsidR="00000000" w:rsidDel="00000000" w:rsidP="00000000" w:rsidRDefault="00000000" w:rsidRPr="00000000" w14:paraId="00000030">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5. What metrics should I track for Gmail advertising?</w:t>
        <w:br w:type="textWrapping"/>
        <w:t xml:space="preserve">Track metrics that reflect actual engagement and conversions rather than inflated engagement metrics. Use placement segmentation to isolate Gmail-specific performance from other placements . For video ads, be aware that automatic website loading may inflate click metrics, requiring careful interpretation of performance data . Focus on conversion tracking and ROI measurement to evaluate true campaign effectiveness.</w:t>
      </w:r>
    </w:p>
    <w:p w:rsidR="00000000" w:rsidDel="00000000" w:rsidP="00000000" w:rsidRDefault="00000000" w:rsidRPr="00000000" w14:paraId="00000031">
      <w:pPr>
        <w:shd w:fill="ffffff" w:val="clear"/>
        <w:spacing w:after="240" w:before="240" w:lineRule="auto"/>
        <w:ind w:left="-40" w:right="-40" w:firstLine="0"/>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6. Can I still see the old Gmail ad format?</w:t>
        <w:br w:type="textWrapping"/>
        <w:t xml:space="preserve">Existing legacy Gmail campaigns continue to serve, but you cannot create new campaigns or ad groups using the old format . If you have existing campaigns, they will remain active but you cannot modify them beyond basic adjustments. For new advertising initiatives, you must use modern campaign types that include Gmail placements.</w:t>
      </w:r>
    </w:p>
    <w:p w:rsidR="00000000" w:rsidDel="00000000" w:rsidP="00000000" w:rsidRDefault="00000000" w:rsidRPr="00000000" w14:paraId="00000032">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m59vj481wzdo" w:id="16"/>
      <w:bookmarkEnd w:id="16"/>
      <w:r w:rsidDel="00000000" w:rsidR="00000000" w:rsidRPr="00000000">
        <w:rPr>
          <w:rFonts w:ascii="Roboto" w:cs="Roboto" w:eastAsia="Roboto" w:hAnsi="Roboto"/>
          <w:b w:val="1"/>
          <w:bCs w:val="1"/>
          <w:color w:val="0f1115"/>
          <w:sz w:val="33"/>
          <w:szCs w:val="33"/>
          <w:rtl w:val="0"/>
        </w:rPr>
        <w:t xml:space="preserve">Conclusion</w:t>
      </w:r>
    </w:p>
    <w:p w:rsidR="00000000" w:rsidDel="00000000" w:rsidP="00000000" w:rsidRDefault="00000000" w:rsidRPr="00000000" w14:paraId="00000033">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Understanding how the old Gmail advertising system worked provides valuable context for navigating today's Google Ads landscape. The transition from standalone Gmail campaigns to integrated placements across multiple campaign types represents a fundamental shift in how advertisers reach Gmail's massive user base. While the specific two-part ad format is no longer available, the principles of creating engaging, email-style advertising that resonates within the inbox environment remain highly relevant.</w:t>
      </w:r>
    </w:p>
    <w:p w:rsidR="00000000" w:rsidDel="00000000" w:rsidP="00000000" w:rsidRDefault="00000000" w:rsidRPr="00000000" w14:paraId="00000034">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The evolution of Gmail advertising demonstrates the importance of staying informed about platform changes and adapting strategies accordingly. Whether using Performance Max, Demand Gen, or Display campaigns, advertisers who understand the legacy system can make more informed decisions about creatives, targeting, and performance measurement. The blend of automation and integration in modern systems offers powerful capabilities, but requires careful oversight to ensure results align with campaign objectives.</w:t>
      </w:r>
    </w:p>
    <w:p w:rsidR="00000000" w:rsidDel="00000000" w:rsidP="00000000" w:rsidRDefault="00000000" w:rsidRPr="00000000" w14:paraId="00000035">
      <w:pPr>
        <w:shd w:fill="ffffff" w:val="clear"/>
        <w:spacing w:after="240"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For those seeking to deepen their understanding of Google Ads and Gmail advertising, resources and guidance are available through various educational platforms. As experts like PVASMMPath often emphasize, continuous learning and adaptation are essential for success in digital advertising. By mastering the fundamentals—including an understanding of how advertising platforms have evolved—advertisers can build more effective campaigns and achieve better results.</w:t>
      </w:r>
    </w:p>
    <w:p w:rsidR="00000000" w:rsidDel="00000000" w:rsidP="00000000" w:rsidRDefault="00000000" w:rsidRPr="00000000" w14:paraId="00000036">
      <w:pPr>
        <w:pStyle w:val="Heading2"/>
        <w:keepNext w:val="0"/>
        <w:keepLines w:val="0"/>
        <w:shd w:fill="ffffff" w:val="clear"/>
        <w:spacing w:after="240" w:before="480" w:line="349.09090909090907" w:lineRule="auto"/>
        <w:rPr>
          <w:rFonts w:ascii="Roboto" w:cs="Roboto" w:eastAsia="Roboto" w:hAnsi="Roboto"/>
          <w:b w:val="1"/>
          <w:bCs w:val="1"/>
          <w:color w:val="0f1115"/>
          <w:sz w:val="33"/>
          <w:szCs w:val="33"/>
        </w:rPr>
      </w:pPr>
      <w:bookmarkStart w:colFirst="0" w:colLast="0" w:name="_3g8okga99gze" w:id="17"/>
      <w:bookmarkEnd w:id="17"/>
      <w:r w:rsidDel="00000000" w:rsidR="00000000" w:rsidRPr="00000000">
        <w:rPr>
          <w:rFonts w:ascii="Roboto" w:cs="Roboto" w:eastAsia="Roboto" w:hAnsi="Roboto"/>
          <w:b w:val="1"/>
          <w:bCs w:val="1"/>
          <w:color w:val="0f1115"/>
          <w:sz w:val="33"/>
          <w:szCs w:val="33"/>
          <w:rtl w:val="0"/>
        </w:rPr>
        <w:t xml:space="preserve">Call-to-Action</w:t>
      </w:r>
    </w:p>
    <w:p w:rsidR="00000000" w:rsidDel="00000000" w:rsidP="00000000" w:rsidRDefault="00000000" w:rsidRPr="00000000" w14:paraId="00000037">
      <w:pPr>
        <w:shd w:fill="ffffff" w:val="clear"/>
        <w:spacing w:before="240" w:lineRule="auto"/>
        <w:rPr>
          <w:rFonts w:ascii="Roboto" w:cs="Roboto" w:eastAsia="Roboto" w:hAnsi="Roboto"/>
          <w:color w:val="0f1115"/>
          <w:sz w:val="24"/>
          <w:szCs w:val="24"/>
        </w:rPr>
      </w:pPr>
      <w:r w:rsidDel="00000000" w:rsidR="00000000" w:rsidRPr="00000000">
        <w:rPr>
          <w:rFonts w:ascii="Roboto" w:cs="Roboto" w:eastAsia="Roboto" w:hAnsi="Roboto"/>
          <w:color w:val="0f1115"/>
          <w:sz w:val="24"/>
          <w:szCs w:val="24"/>
          <w:rtl w:val="0"/>
        </w:rPr>
        <w:t xml:space="preserve">Ready to apply your knowledge of Gmail advertising to your own campaigns? Start by reviewing your current Google Ads strategy and identifying opportunities to reach Gmail users more effectively. Consider testing different campaign types to find what works best for your specific objectives, and don't forget to segment your reporting to understand Gmail performance clearly. For more in-depth learning, explore educational resources and expert guides that can help you master the evolving landscape of Google advertising.</w:t>
      </w:r>
    </w:p>
    <w:p w:rsidR="00000000" w:rsidDel="00000000" w:rsidP="00000000" w:rsidRDefault="00000000" w:rsidRPr="00000000" w14:paraId="0000003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